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D36CD7" w14:textId="332233C7" w:rsidR="005B3B01" w:rsidRPr="009F7A22" w:rsidRDefault="005B3B01" w:rsidP="005B3B01">
      <w:pPr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 </w:t>
      </w:r>
      <w:r w:rsidRPr="009F7A22">
        <w:rPr>
          <w:rFonts w:ascii="Cambria" w:hAnsi="Cambria"/>
          <w:b/>
          <w:bCs/>
        </w:rPr>
        <w:t xml:space="preserve">Załącznik Nr </w:t>
      </w:r>
      <w:r w:rsidR="007A1C36">
        <w:rPr>
          <w:rFonts w:ascii="Cambria" w:hAnsi="Cambria"/>
          <w:b/>
          <w:bCs/>
        </w:rPr>
        <w:t>8</w:t>
      </w:r>
      <w:r w:rsidRPr="009F7A22">
        <w:rPr>
          <w:rFonts w:ascii="Cambria" w:hAnsi="Cambria"/>
          <w:b/>
          <w:bCs/>
        </w:rPr>
        <w:t xml:space="preserve"> do SIWZ</w:t>
      </w:r>
    </w:p>
    <w:p w14:paraId="74854F71" w14:textId="39458D46" w:rsidR="00D23645" w:rsidRPr="00D23645" w:rsidRDefault="005B3B01" w:rsidP="00D23645">
      <w:pPr>
        <w:pStyle w:val="Tekstpodstawowy"/>
        <w:pBdr>
          <w:bottom w:val="single" w:sz="4" w:space="1" w:color="auto"/>
        </w:pBdr>
        <w:spacing w:line="240" w:lineRule="auto"/>
        <w:jc w:val="center"/>
        <w:rPr>
          <w:rFonts w:ascii="Cambria" w:hAnsi="Cambria" w:cs="Times New Roman"/>
          <w:sz w:val="24"/>
          <w:szCs w:val="24"/>
        </w:rPr>
      </w:pPr>
      <w:r w:rsidRPr="009F7A22">
        <w:rPr>
          <w:rFonts w:ascii="Cambria" w:hAnsi="Cambria" w:cs="Times New Roman"/>
          <w:sz w:val="24"/>
          <w:szCs w:val="24"/>
        </w:rPr>
        <w:t>Minimalne parametry urządzeń do potwierdzenia kartami katalogowymi</w:t>
      </w:r>
    </w:p>
    <w:p w14:paraId="745CB66A" w14:textId="77777777" w:rsidR="005B3B01" w:rsidRPr="009F7A22" w:rsidRDefault="005B3B01" w:rsidP="005B3B01">
      <w:pPr>
        <w:tabs>
          <w:tab w:val="left" w:pos="567"/>
        </w:tabs>
        <w:contextualSpacing/>
        <w:jc w:val="center"/>
        <w:rPr>
          <w:rFonts w:ascii="Cambria" w:hAnsi="Cambria"/>
          <w:b/>
          <w:bCs/>
          <w:color w:val="000000" w:themeColor="text1"/>
        </w:rPr>
      </w:pPr>
      <w:r w:rsidRPr="009F7A22">
        <w:rPr>
          <w:rFonts w:ascii="Cambria" w:hAnsi="Cambria"/>
          <w:bCs/>
        </w:rPr>
        <w:t>(Zna</w:t>
      </w:r>
      <w:r w:rsidRPr="009F7A22">
        <w:rPr>
          <w:rFonts w:ascii="Cambria" w:hAnsi="Cambria"/>
          <w:bCs/>
          <w:color w:val="000000" w:themeColor="text1"/>
        </w:rPr>
        <w:t xml:space="preserve">k postępowania: </w:t>
      </w:r>
      <w:r>
        <w:rPr>
          <w:rFonts w:ascii="Cambria" w:hAnsi="Cambria"/>
          <w:b/>
          <w:color w:val="000000" w:themeColor="text1"/>
        </w:rPr>
        <w:t>…………………</w:t>
      </w:r>
      <w:r w:rsidRPr="009F7A22">
        <w:rPr>
          <w:rFonts w:ascii="Cambria" w:hAnsi="Cambria"/>
          <w:bCs/>
          <w:color w:val="000000" w:themeColor="text1"/>
          <w:shd w:val="clear" w:color="auto" w:fill="FFFFFF"/>
        </w:rPr>
        <w:t>)</w:t>
      </w:r>
    </w:p>
    <w:p w14:paraId="6F68E806" w14:textId="77777777" w:rsidR="005B3B01" w:rsidRDefault="005B3B01"/>
    <w:p w14:paraId="6CC8FD64" w14:textId="77777777" w:rsidR="00D23645" w:rsidRPr="00D23645" w:rsidRDefault="00D23645">
      <w:pPr>
        <w:rPr>
          <w:b/>
          <w:bCs/>
        </w:rPr>
      </w:pPr>
    </w:p>
    <w:p w14:paraId="2A76ADBA" w14:textId="763443C9" w:rsidR="00D23645" w:rsidRDefault="00D23645" w:rsidP="00D23645">
      <w:pPr>
        <w:pStyle w:val="Akapitzlist"/>
        <w:numPr>
          <w:ilvl w:val="0"/>
          <w:numId w:val="5"/>
        </w:numPr>
      </w:pPr>
      <w:r w:rsidRPr="00D23645">
        <w:rPr>
          <w:b/>
          <w:bCs/>
        </w:rPr>
        <w:t>Oprawy LED drogowe</w:t>
      </w:r>
    </w:p>
    <w:p w14:paraId="07371204" w14:textId="77777777" w:rsidR="00D23645" w:rsidRDefault="00D23645"/>
    <w:tbl>
      <w:tblPr>
        <w:tblW w:w="978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2264"/>
        <w:gridCol w:w="5207"/>
        <w:gridCol w:w="1698"/>
      </w:tblGrid>
      <w:tr w:rsidR="005B3B01" w14:paraId="7B5C5CFC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E5530" w14:textId="77777777" w:rsidR="005B3B01" w:rsidRPr="000136AF" w:rsidRDefault="005B3B01" w:rsidP="00973ACB">
            <w:pPr>
              <w:tabs>
                <w:tab w:val="left" w:pos="0"/>
              </w:tabs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6BB7F" w14:textId="77777777" w:rsidR="005B3B01" w:rsidRPr="000136AF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Parametr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3E5A8" w14:textId="77777777" w:rsidR="005B3B01" w:rsidRPr="000136AF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0136AF">
              <w:rPr>
                <w:rFonts w:asciiTheme="minorHAnsi" w:hAnsiTheme="minorHAnsi" w:cstheme="minorHAnsi"/>
                <w:b/>
                <w:bCs/>
                <w:sz w:val="22"/>
              </w:rPr>
              <w:t>Wymagana wartość parametru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E34CD" w14:textId="77777777" w:rsidR="005B3B01" w:rsidRPr="000136AF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Wymóg</w:t>
            </w:r>
          </w:p>
        </w:tc>
      </w:tr>
      <w:tr w:rsidR="005B3B01" w14:paraId="1C33E6B1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1873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B2A5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Konstrukcja oprawy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26A0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Oprawa o korpusie wykonanym z wysokociśnieniowego odlewu aluminiowego z bez narzędziowym dostępem do komory zasilania. Górna powierzchnia korpusu bez przetłoczeń ani żebrowania. Oprawa musi posiadać rozłącznik umożliwiający automatyczne odłączenie zasilania opraw w przypadku jej otwarcia. Oprawa musi posiadać filtr wyrównujący ciśnienie. Malowana proszkowo na kolor z ogólnodostępnej palety - odporna na korozje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EBB4A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5B3B01" w14:paraId="67923D92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E1DB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41F5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Klosz oprawy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4512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Płaskie szkło hartowane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A10D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5B3B01" w14:paraId="6C0F481F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FFAD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706D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Ramka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0B0B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Ramka dociskająca szybę na całym obwodzie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7922A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5B3B01" w14:paraId="5F6A35E6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B890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23FB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Montaż oprawy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52D1" w14:textId="58186822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 xml:space="preserve">Oprawa musi być wyposażona w uniwersalny, zintegrowany z oprawą uchwyt do montażu na słupie lub na wysięgniku o średnicy ϕ </w:t>
            </w:r>
            <w:r w:rsidR="008633C2">
              <w:rPr>
                <w:rFonts w:asciiTheme="minorHAnsi" w:hAnsiTheme="minorHAnsi" w:cstheme="minorHAnsi"/>
                <w:sz w:val="20"/>
                <w:szCs w:val="20"/>
              </w:rPr>
              <w:t>32</w:t>
            </w: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633C2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633C2">
              <w:rPr>
                <w:rFonts w:asciiTheme="minorHAnsi" w:hAnsiTheme="minorHAnsi" w:cstheme="minorHAnsi"/>
                <w:sz w:val="20"/>
                <w:szCs w:val="20"/>
              </w:rPr>
              <w:t xml:space="preserve">76 </w:t>
            </w: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mm, oraz zapewniać możliwość regulacji w zakresie co najmniej od - 20° do + 20° z krokiem 5°. Niedopuszczalne jest użycie dodatkowych nakładek, przegubów zwiększających regulację kąta nachylenia.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CE5A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5B3B01" w14:paraId="13687725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A548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5DC5" w14:textId="5031F95A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Współczynnik zawartości harmonicznych</w:t>
            </w:r>
            <w:r w:rsidR="000E6FF9">
              <w:rPr>
                <w:rFonts w:asciiTheme="minorHAnsi" w:hAnsiTheme="minorHAnsi" w:cstheme="minorHAnsi"/>
                <w:sz w:val="20"/>
                <w:szCs w:val="20"/>
              </w:rPr>
              <w:t xml:space="preserve"> THD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4B9F" w14:textId="09FC2150" w:rsidR="005B3B01" w:rsidRPr="000F4888" w:rsidRDefault="000E6FF9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50%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6F2AC" w14:textId="2896BA6D" w:rsidR="005B3B01" w:rsidRPr="00091388" w:rsidRDefault="000E6FF9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maksimum</w:t>
            </w:r>
          </w:p>
        </w:tc>
      </w:tr>
      <w:tr w:rsidR="005B3B01" w14:paraId="4BE00FDF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F84EF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8B08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Optyka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934F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System optyczny musi zapewniać pełne ograniczenie emisji światła w górną półprzestrzeń. Oprawa musi spełniać wymagania normy o bezpieczeństwie fotobiologicznym. Oprawa musi posiadać w standardzie co najmniej 3 rozsyły światła dedykowane do oświetlenia ulic, oraz jeden dedykowany dla przejść dla pieszych.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4300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5B3B01" w14:paraId="076C7B1C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B2AE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A0CB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Klasa ochrony przeciwporażeniowej (izolacji)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14EA9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I klasa ochrony przeciwporażeniowej -zgodnie z normą PN-EN 60529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64BE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5B3B01" w14:paraId="656A1A3D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B897B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2940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Stopień szczelności całek oprawy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2F80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IP66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24A1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minimum</w:t>
            </w:r>
          </w:p>
        </w:tc>
      </w:tr>
      <w:tr w:rsidR="005B3B01" w14:paraId="2BAC770C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89A0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9572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Stopień odporności klosza oprawy na uderzenie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F37A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IK09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390F3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minimum</w:t>
            </w:r>
          </w:p>
        </w:tc>
      </w:tr>
      <w:tr w:rsidR="005B3B01" w:rsidRPr="0016756F" w14:paraId="184DB515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FC6C0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10.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80D9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Wydajność świetlna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0184" w14:textId="747CA23A" w:rsidR="005B3B01" w:rsidRPr="002C7DC0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C7DC0">
              <w:rPr>
                <w:rFonts w:asciiTheme="minorHAnsi" w:hAnsiTheme="minorHAnsi" w:cstheme="minorHAnsi"/>
                <w:sz w:val="20"/>
                <w:szCs w:val="20"/>
              </w:rPr>
              <w:t xml:space="preserve">Skuteczność świetlna oprawy (po uwzględnieniu wszystkich strat) min. </w:t>
            </w: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10745F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0lm/W</w:t>
            </w:r>
            <w:r w:rsidRPr="002C7DC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E206" w14:textId="086F7630" w:rsidR="005B3B01" w:rsidRPr="0042565C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 xml:space="preserve">z tolerancją ujemną max </w:t>
            </w:r>
            <w:r w:rsidR="0016756F" w:rsidRPr="0042565C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</w:tc>
      </w:tr>
      <w:tr w:rsidR="005B3B01" w14:paraId="4195F6D8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8AEBF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11.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BBDA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Zasilanie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6FFD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Napięcie nominalne 230V - 50Hz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15EC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5B3B01" w14:paraId="6F10B689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9CE7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12.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F1AFD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Zabezpieczenia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4A48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Ochrona od przepięć 10kV oraz zabezpieczenie termiczne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7511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minimum</w:t>
            </w:r>
          </w:p>
        </w:tc>
      </w:tr>
      <w:tr w:rsidR="005B3B01" w14:paraId="1980657D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89CC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13.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43D5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Temperatura barwowa źródeł światła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0B6E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panel LED z diodami o emitowanej barwie światła: 4000K +/- 200K dla dróg, oraz 5700K +/- 200K dla przejść dla pieszych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7EFD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Minimum w zakresie</w:t>
            </w:r>
          </w:p>
        </w:tc>
      </w:tr>
      <w:tr w:rsidR="005B3B01" w14:paraId="4BF466ED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21B03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14.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3418B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Wskaźnik oddawania barw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64A4A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CRI&gt;70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B5BA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minimum</w:t>
            </w:r>
          </w:p>
        </w:tc>
      </w:tr>
      <w:tr w:rsidR="005B3B01" w14:paraId="7B5EDA6D" w14:textId="77777777" w:rsidTr="00440920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D8170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15.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A2BE" w14:textId="731004F1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Wskaźnik</w:t>
            </w:r>
            <w:r w:rsidR="000E6FF9">
              <w:rPr>
                <w:rFonts w:asciiTheme="minorHAnsi" w:hAnsiTheme="minorHAnsi" w:cstheme="minorHAnsi"/>
                <w:sz w:val="20"/>
                <w:szCs w:val="20"/>
              </w:rPr>
              <w:t xml:space="preserve"> żywotności LED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F3302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L90B10 dla co najmniej 100 000h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A15B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minimum</w:t>
            </w:r>
          </w:p>
        </w:tc>
      </w:tr>
      <w:tr w:rsidR="005B3B01" w14:paraId="54ACDED9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E748C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16.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D688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Sterowanie oprawą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F7AC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interfejs DALI z możliwością zaprogramowania 5 stopniowej autonomicznej redukcji mocy, złącze Zhaga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65BD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minimum</w:t>
            </w:r>
          </w:p>
        </w:tc>
      </w:tr>
      <w:tr w:rsidR="005B3B01" w14:paraId="58457890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06D9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17.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6867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Zakres temperatury pracy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32C0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Min. od -40°C do +50°C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2C8FE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minimum w zakresie</w:t>
            </w:r>
          </w:p>
        </w:tc>
      </w:tr>
      <w:tr w:rsidR="005B3B01" w14:paraId="699066C1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004E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18.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A1EE" w14:textId="645BF82F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Gwarancja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producenta</w:t>
            </w:r>
            <w:r w:rsidR="0042565C">
              <w:rPr>
                <w:rFonts w:asciiTheme="minorHAnsi" w:hAnsiTheme="minorHAnsi" w:cstheme="minorHAnsi"/>
                <w:sz w:val="20"/>
                <w:szCs w:val="20"/>
              </w:rPr>
              <w:t xml:space="preserve"> (bezwzględna)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E906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 lat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628B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minimum</w:t>
            </w:r>
          </w:p>
        </w:tc>
      </w:tr>
      <w:tr w:rsidR="005B3B01" w14:paraId="5FB030A3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E868" w14:textId="397AC290" w:rsidR="005B3B01" w:rsidRPr="000F4888" w:rsidRDefault="000E6FF9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19</w:t>
            </w:r>
            <w:r w:rsidR="005B3B01" w:rsidRPr="000F4888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AC602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Współczynnik mocy cosφ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B079B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0,90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F86B9" w14:textId="77777777" w:rsidR="005B3B01" w:rsidRPr="000F4888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minimum</w:t>
            </w:r>
          </w:p>
        </w:tc>
      </w:tr>
      <w:tr w:rsidR="002B786D" w14:paraId="2841EAFD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1445" w14:textId="10B6522D" w:rsidR="002B786D" w:rsidRPr="0042565C" w:rsidRDefault="000E6FF9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="00B423C1" w:rsidRPr="0042565C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6B9E" w14:textId="06AFC3CF" w:rsidR="002B786D" w:rsidRPr="0042565C" w:rsidRDefault="00B423C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Żywotność zasilacza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49FD" w14:textId="0F8FEFB9" w:rsidR="002B786D" w:rsidRPr="0042565C" w:rsidRDefault="00B423C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100 000 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85496" w14:textId="3EE97CB1" w:rsidR="002B786D" w:rsidRPr="0042565C" w:rsidRDefault="00B423C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minimum</w:t>
            </w:r>
          </w:p>
        </w:tc>
      </w:tr>
      <w:tr w:rsidR="00202E49" w14:paraId="7260F417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281B" w14:textId="77777777" w:rsidR="000D4509" w:rsidRPr="0042565C" w:rsidRDefault="000D4509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040DE4F" w14:textId="77777777" w:rsidR="000D4509" w:rsidRPr="0042565C" w:rsidRDefault="000D4509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2F95281" w14:textId="3ACCE9AC" w:rsidR="00202E49" w:rsidRPr="0042565C" w:rsidRDefault="000E6FF9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21</w:t>
            </w:r>
            <w:r w:rsidR="00202E49" w:rsidRPr="0042565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759C" w14:textId="77777777" w:rsidR="000D4509" w:rsidRPr="0042565C" w:rsidRDefault="000D4509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6F89B47" w14:textId="77777777" w:rsidR="000D4509" w:rsidRPr="0042565C" w:rsidRDefault="000D4509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DEE5E5" w14:textId="2AA3BF8F" w:rsidR="00202E49" w:rsidRPr="0042565C" w:rsidRDefault="00D45BD8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Łagodny rozruch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CBA3C" w14:textId="77777777" w:rsidR="000D4509" w:rsidRPr="0042565C" w:rsidRDefault="000D4509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0F842BA" w14:textId="77777777" w:rsidR="000D4509" w:rsidRPr="0042565C" w:rsidRDefault="000D4509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F266387" w14:textId="34216A50" w:rsidR="00202E49" w:rsidRPr="0042565C" w:rsidRDefault="00D45BD8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Funkcja SoftStart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06D7D" w14:textId="77777777" w:rsidR="00202E49" w:rsidRPr="0042565C" w:rsidRDefault="00202E49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EC4E3B8" w14:textId="4FFBE167" w:rsidR="0070655F" w:rsidRPr="0042565C" w:rsidRDefault="000D4509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Jeżeli zadeklarowano</w:t>
            </w:r>
          </w:p>
        </w:tc>
      </w:tr>
      <w:tr w:rsidR="00312945" w14:paraId="38CC511D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B3B1" w14:textId="7B622E7F" w:rsidR="00312945" w:rsidRPr="0042565C" w:rsidRDefault="000E6FF9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22</w:t>
            </w:r>
            <w:r w:rsidR="00312945" w:rsidRPr="0042565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7827" w14:textId="2B8B931D" w:rsidR="00312945" w:rsidRPr="0042565C" w:rsidRDefault="00F34F69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Powierzchnia oporu wiatru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248B" w14:textId="6B9A39AA" w:rsidR="00312945" w:rsidRPr="0042565C" w:rsidRDefault="00F34F69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0,035 m</w:t>
            </w:r>
            <w:r w:rsidRPr="0042565C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5C110" w14:textId="7CE4E7E1" w:rsidR="00312945" w:rsidRPr="0042565C" w:rsidRDefault="00F34F69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maksimum</w:t>
            </w:r>
          </w:p>
        </w:tc>
      </w:tr>
      <w:tr w:rsidR="00D1499F" w14:paraId="3E9B03AB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14FF7" w14:textId="64D662E7" w:rsidR="00D1499F" w:rsidRPr="0042565C" w:rsidRDefault="000E6FF9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23</w:t>
            </w:r>
            <w:r w:rsidR="00D1499F" w:rsidRPr="0042565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80C3" w14:textId="24A02286" w:rsidR="00D1499F" w:rsidRPr="0042565C" w:rsidRDefault="00312945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Waga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97E00" w14:textId="198737A0" w:rsidR="00D1499F" w:rsidRPr="0042565C" w:rsidRDefault="00312945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4,8 kg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39293" w14:textId="10D52684" w:rsidR="00D1499F" w:rsidRPr="0042565C" w:rsidRDefault="00312945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maksimum</w:t>
            </w:r>
          </w:p>
        </w:tc>
      </w:tr>
      <w:tr w:rsidR="005B3B01" w14:paraId="71110BD8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6C2DC" w14:textId="1A629E39" w:rsidR="005B3B01" w:rsidRPr="0042565C" w:rsidRDefault="000E6FF9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24</w:t>
            </w:r>
            <w:r w:rsidR="005B3B01" w:rsidRPr="0042565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216E" w14:textId="77777777" w:rsidR="005B3B01" w:rsidRPr="0042565C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Certyfikaty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3294" w14:textId="77777777" w:rsidR="005B3B01" w:rsidRPr="0042565C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 xml:space="preserve">Deklaracja CE, certyfikat ENEC, ENEC+, Zhaga ZD4i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24BC1" w14:textId="77777777" w:rsidR="005B3B01" w:rsidRPr="0042565C" w:rsidRDefault="005B3B01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2C7DC0" w:rsidDel="000E6FF9" w14:paraId="563774AF" w14:textId="77777777" w:rsidTr="0044092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8127" w14:textId="49DB8A1B" w:rsidR="002C7DC0" w:rsidRPr="0042565C" w:rsidDel="000E6FF9" w:rsidRDefault="002C7DC0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25.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0A5F0" w14:textId="1453455C" w:rsidR="002C7DC0" w:rsidRPr="0042565C" w:rsidDel="000E6FF9" w:rsidRDefault="002C7DC0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Produkcja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A9D4" w14:textId="4880BE6F" w:rsidR="002C7DC0" w:rsidRPr="0042565C" w:rsidDel="000E6FF9" w:rsidRDefault="002C7DC0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Oświadczenie producenta opraw LED o spełnieniu wymagań w ramach Projektu „Rozświetlamy Polskę”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1E1FD" w14:textId="7F04C716" w:rsidR="002C7DC0" w:rsidRPr="0042565C" w:rsidDel="000E6FF9" w:rsidRDefault="002C7DC0" w:rsidP="00973AC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565C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</w:tbl>
    <w:p w14:paraId="0037E24A" w14:textId="77777777" w:rsidR="005B3B01" w:rsidRDefault="005B3B01"/>
    <w:p w14:paraId="594CA700" w14:textId="77777777" w:rsidR="0042565C" w:rsidRDefault="0042565C"/>
    <w:p w14:paraId="4D227C46" w14:textId="77777777" w:rsidR="00D23645" w:rsidRDefault="00D23645" w:rsidP="00D23645"/>
    <w:p w14:paraId="4C730B77" w14:textId="77777777" w:rsidR="00D23645" w:rsidRDefault="00D23645" w:rsidP="00D23645">
      <w:pPr>
        <w:pStyle w:val="Akapitzlist"/>
        <w:numPr>
          <w:ilvl w:val="0"/>
          <w:numId w:val="5"/>
        </w:numPr>
        <w:rPr>
          <w:b/>
          <w:bCs/>
        </w:rPr>
      </w:pPr>
      <w:r w:rsidRPr="00C870F7">
        <w:rPr>
          <w:b/>
          <w:bCs/>
        </w:rPr>
        <w:t>Sterowanie do opraw LED</w:t>
      </w:r>
    </w:p>
    <w:p w14:paraId="748BAFDD" w14:textId="77777777" w:rsidR="00D23645" w:rsidRDefault="00D23645" w:rsidP="00D23645">
      <w:pPr>
        <w:pStyle w:val="Akapitzlist"/>
        <w:ind w:left="1440"/>
        <w:rPr>
          <w:b/>
          <w:bCs/>
        </w:rPr>
      </w:pPr>
    </w:p>
    <w:tbl>
      <w:tblPr>
        <w:tblW w:w="992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512"/>
        <w:gridCol w:w="1843"/>
      </w:tblGrid>
      <w:tr w:rsidR="00D23645" w14:paraId="7047AE07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6B71C" w14:textId="77777777" w:rsidR="00D23645" w:rsidRPr="000136AF" w:rsidRDefault="00D23645" w:rsidP="00B33C03">
            <w:pPr>
              <w:tabs>
                <w:tab w:val="left" w:pos="0"/>
              </w:tabs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B7089" w14:textId="77777777" w:rsidR="00D23645" w:rsidRPr="000136AF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0136AF">
              <w:rPr>
                <w:rFonts w:asciiTheme="minorHAnsi" w:hAnsiTheme="minorHAnsi" w:cstheme="minorHAnsi"/>
                <w:b/>
                <w:bCs/>
                <w:sz w:val="22"/>
              </w:rPr>
              <w:t>Wymagana wartość parametru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8F68F" w14:textId="77777777" w:rsidR="00D23645" w:rsidRPr="000136AF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Wymóg</w:t>
            </w:r>
          </w:p>
        </w:tc>
      </w:tr>
      <w:tr w:rsidR="00D23645" w14:paraId="69735A72" w14:textId="77777777" w:rsidTr="00440920"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C39D5" w14:textId="77777777" w:rsidR="00D23645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SYSTEM STEROWANIA</w:t>
            </w:r>
          </w:p>
        </w:tc>
      </w:tr>
      <w:tr w:rsidR="00D23645" w14:paraId="5662E9F6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BEDA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7935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82D">
              <w:rPr>
                <w:rFonts w:asciiTheme="minorHAnsi" w:hAnsiTheme="minorHAnsi" w:cstheme="minorHAnsi"/>
                <w:sz w:val="20"/>
                <w:szCs w:val="20"/>
              </w:rPr>
              <w:t>Bezprzewodowe i autonomiczne sterowanie oprawami oświetleniowymi LED na poziomie pojedynczej oprawy LED lub grupy opraw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D88BA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14:paraId="7AA7EE7E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6A85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14D3B" w14:textId="77777777" w:rsidR="00D23645" w:rsidRDefault="00D23645" w:rsidP="00B33C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</w:pPr>
            <w:r w:rsidRPr="00AE382D"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  <w:t xml:space="preserve">Sterowanie poziomem świecenia i tym samym poziomem poboru mocy każdej oprawy w ustalonych scenariuszach. Wymagane minimalne scenariusze: </w:t>
            </w:r>
          </w:p>
          <w:p w14:paraId="689C8CE6" w14:textId="77777777" w:rsidR="00D23645" w:rsidRPr="00AE382D" w:rsidRDefault="00D23645" w:rsidP="00B33C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</w:pPr>
          </w:p>
          <w:p w14:paraId="58D643CC" w14:textId="77777777" w:rsidR="00D23645" w:rsidRPr="00AE382D" w:rsidRDefault="00D23645" w:rsidP="00B33C0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74" w:hanging="425"/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</w:pPr>
            <w:r w:rsidRPr="00AE382D"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  <w:t>oprawa wyłączona 0% (off)</w:t>
            </w:r>
          </w:p>
          <w:p w14:paraId="2EF3C6B2" w14:textId="77777777" w:rsidR="00D23645" w:rsidRPr="00AE382D" w:rsidRDefault="00D23645" w:rsidP="00B33C0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74" w:hanging="425"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</w:rPr>
            </w:pPr>
            <w:r w:rsidRPr="00AE382D"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</w:rPr>
              <w:t>oprawa świeci z poziomem A *</w:t>
            </w:r>
          </w:p>
          <w:p w14:paraId="591A6F7B" w14:textId="77777777" w:rsidR="00D23645" w:rsidRPr="00AE382D" w:rsidRDefault="00D23645" w:rsidP="00B33C0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74" w:hanging="425"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</w:rPr>
            </w:pPr>
            <w:r w:rsidRPr="00AE382D"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</w:rPr>
              <w:t>oprawa świeci z poziomem B *</w:t>
            </w:r>
          </w:p>
          <w:p w14:paraId="6633B333" w14:textId="77777777" w:rsidR="00D23645" w:rsidRPr="00AE382D" w:rsidRDefault="00D23645" w:rsidP="00B33C0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74" w:hanging="425"/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</w:pPr>
            <w:r w:rsidRPr="00AE382D"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  <w:t>oprawa świeci z poziomem 100% (on),</w:t>
            </w:r>
          </w:p>
          <w:p w14:paraId="686E8C7B" w14:textId="77777777" w:rsidR="00D23645" w:rsidRPr="00AE382D" w:rsidRDefault="00D23645" w:rsidP="00B33C0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74" w:hanging="425"/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</w:pPr>
            <w:r w:rsidRPr="00AE382D">
              <w:rPr>
                <w:rFonts w:asciiTheme="minorHAnsi" w:eastAsia="Arial" w:hAnsiTheme="minorHAnsi" w:cstheme="minorHAnsi"/>
                <w:color w:val="000000"/>
                <w:sz w:val="20"/>
                <w:szCs w:val="20"/>
              </w:rPr>
              <w:t>ściemnianie 0-100% ze skokiem 1% (DALI/DALI2)</w:t>
            </w:r>
          </w:p>
          <w:p w14:paraId="74104C88" w14:textId="77777777" w:rsidR="00D23645" w:rsidRPr="00AE382D" w:rsidRDefault="00D23645" w:rsidP="00B33C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"/>
              <w:rPr>
                <w:rFonts w:asciiTheme="minorHAnsi" w:eastAsia="Arial" w:hAnsiTheme="minorHAnsi" w:cstheme="minorHAnsi"/>
                <w:i/>
                <w:color w:val="000000"/>
                <w:sz w:val="20"/>
                <w:szCs w:val="20"/>
              </w:rPr>
            </w:pPr>
            <w:r w:rsidRPr="00AE382D">
              <w:rPr>
                <w:rFonts w:asciiTheme="minorHAnsi" w:eastAsia="Arial" w:hAnsiTheme="minorHAnsi" w:cstheme="minorHAnsi"/>
                <w:i/>
                <w:color w:val="000000"/>
                <w:sz w:val="20"/>
                <w:szCs w:val="20"/>
              </w:rPr>
              <w:t xml:space="preserve">        * Poziomy A / B w zakresie poziomu świecenia (DALI lub 0-10V) powinny być konfigurowane per kontroler/oprawa</w:t>
            </w:r>
          </w:p>
          <w:p w14:paraId="3054F54B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309B3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14:paraId="1481A53B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54925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BD2D" w14:textId="77777777" w:rsidR="00D23645" w:rsidRPr="000F4888" w:rsidRDefault="00D23645" w:rsidP="00B33C03">
            <w:pPr>
              <w:tabs>
                <w:tab w:val="left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AE382D">
              <w:rPr>
                <w:rFonts w:asciiTheme="minorHAnsi" w:hAnsiTheme="minorHAnsi" w:cstheme="minorHAnsi"/>
                <w:sz w:val="20"/>
                <w:szCs w:val="20"/>
              </w:rPr>
              <w:t>onfiguracj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AE382D">
              <w:rPr>
                <w:rFonts w:asciiTheme="minorHAnsi" w:hAnsiTheme="minorHAnsi" w:cstheme="minorHAnsi"/>
                <w:sz w:val="20"/>
                <w:szCs w:val="20"/>
              </w:rPr>
              <w:t xml:space="preserve"> pracy każdej pojedynczej oprawy lub grupy opraw w zakresie wielokrotnych  automatycznych zmian scenariuszy świecenia oprawy w ciągu doby, poza włączeniem i wyłączeniem oprawy.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D2BAF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Minimum 5</w:t>
            </w:r>
          </w:p>
        </w:tc>
      </w:tr>
      <w:tr w:rsidR="00D23645" w14:paraId="70AB8C4A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74F1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1759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82D">
              <w:rPr>
                <w:rFonts w:asciiTheme="minorHAnsi" w:hAnsiTheme="minorHAnsi" w:cstheme="minorHAnsi"/>
                <w:sz w:val="20"/>
                <w:szCs w:val="20"/>
              </w:rPr>
              <w:t>Możliwość sterowania oprawami załączanie i wyłączanie oprawy zgodnie z Systemowym Zegarem Astronomicznym wyliczanym na podstawie zapisanej w systemie lokalizacji oprawy (czas modyfikowany co najmniej raz na tydzień) z możliwością jego przesuwania o określoną liczbę minut w celu zagwarantowania jednoczesnego zapalania się opraw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63FC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14:paraId="3BAE4ED2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1F99C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7991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AE382D">
              <w:rPr>
                <w:rFonts w:asciiTheme="minorHAnsi" w:hAnsiTheme="minorHAnsi" w:cstheme="minorHAnsi"/>
                <w:sz w:val="20"/>
                <w:szCs w:val="20"/>
              </w:rPr>
              <w:t xml:space="preserve">wukierunkowa komunikacja pomiędzy oprawą LED a systemem sterowania powinna odbywać się bezpośrednio w oparciu o licencjonowaną sieć transmisji danych GSM co najmniej 4G dedykowaną dla IoT (NB IoT / LTE Cat M1).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16361" w14:textId="77777777" w:rsidR="00D23645" w:rsidRPr="000913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14:paraId="295691E3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9E64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31C79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82D">
              <w:rPr>
                <w:rFonts w:asciiTheme="minorHAnsi" w:hAnsiTheme="minorHAnsi" w:cstheme="minorHAnsi"/>
                <w:sz w:val="20"/>
                <w:szCs w:val="20"/>
              </w:rPr>
              <w:t xml:space="preserve">System sterowania powinien komunikować się bezprzewodowo i bezpośrednio z kontrolerem w oprawie bez dodatkowych komponentów pośredniczących w zakresie komunikacji takich jak gateway, hub, centralki np. w szafach zasilających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825FF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14:paraId="3C82B755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7AD1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F9D75" w14:textId="77777777" w:rsidR="00D23645" w:rsidRPr="000F4888" w:rsidRDefault="00D23645" w:rsidP="00B33C03">
            <w:pPr>
              <w:tabs>
                <w:tab w:val="left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382D">
              <w:rPr>
                <w:rFonts w:asciiTheme="minorHAnsi" w:hAnsiTheme="minorHAnsi" w:cstheme="minorHAnsi"/>
                <w:sz w:val="20"/>
                <w:szCs w:val="20"/>
              </w:rPr>
              <w:t>System powinien posiadać możliwość generowania alarmu w przypadku wykrycia świecenia opraw w ciągu dnia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8352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14:paraId="39234EC6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009D9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BF18" w14:textId="77777777" w:rsidR="00D23645" w:rsidRPr="000F4888" w:rsidRDefault="00D23645" w:rsidP="00B33C03">
            <w:pPr>
              <w:tabs>
                <w:tab w:val="left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AE382D">
              <w:rPr>
                <w:rFonts w:asciiTheme="minorHAnsi" w:hAnsiTheme="minorHAnsi" w:cstheme="minorHAnsi"/>
                <w:sz w:val="20"/>
                <w:szCs w:val="20"/>
              </w:rPr>
              <w:t>dalny dostęp do systemu sterowania poprzez przeglądarkę internetową bez konieczności instalowania dodatkowych aplikacji i sprzętu z wykorzystaniem jednorazowych haseł do logowania przez użytkownika systemu sterowania, np.: hasło wysłane przez SMS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DFE5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14:paraId="4321BF7B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E211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A5B5F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82D">
              <w:rPr>
                <w:rFonts w:asciiTheme="minorHAnsi" w:hAnsiTheme="minorHAnsi" w:cstheme="minorHAnsi"/>
                <w:sz w:val="20"/>
                <w:szCs w:val="20"/>
              </w:rPr>
              <w:t>Interfejs do systemu sterowania udostępniany w postaci aplikacji www (dostęp szyfrowany https), pozwalającej na zarządzanie  oprawami oświetleniowym oraz scenariuszami świecenia, wizualizacją na mapie oraz  raportowania ich działania wraz z możliwością raportowania statusów oraz alarmów na mail  i sms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04A5D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:rsidRPr="0016756F" w14:paraId="47F42BCD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A888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10.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0A86" w14:textId="77777777" w:rsidR="00D23645" w:rsidRPr="00AE382D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82D">
              <w:rPr>
                <w:rFonts w:asciiTheme="minorHAnsi" w:hAnsiTheme="minorHAnsi" w:cstheme="minorHAnsi"/>
                <w:sz w:val="20"/>
                <w:szCs w:val="20"/>
              </w:rPr>
              <w:t>Aplikacja systemu sterowania powinna umożliwiać podgląd danych w zakresie:</w:t>
            </w:r>
          </w:p>
          <w:p w14:paraId="52C99B75" w14:textId="77777777" w:rsidR="00D23645" w:rsidRPr="00AE382D" w:rsidRDefault="00D23645" w:rsidP="00B33C03">
            <w:pPr>
              <w:pStyle w:val="Akapitzlist"/>
              <w:numPr>
                <w:ilvl w:val="0"/>
                <w:numId w:val="3"/>
              </w:numPr>
              <w:tabs>
                <w:tab w:val="left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382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danych dotyczących oprawy (identyfikator kontrolera, typ oprawy itd.) </w:t>
            </w:r>
          </w:p>
          <w:p w14:paraId="1B5DC893" w14:textId="77777777" w:rsidR="00D23645" w:rsidRDefault="00D23645" w:rsidP="00B33C03">
            <w:pPr>
              <w:pStyle w:val="Akapitzlist"/>
              <w:numPr>
                <w:ilvl w:val="0"/>
                <w:numId w:val="3"/>
              </w:numPr>
              <w:tabs>
                <w:tab w:val="left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382D">
              <w:rPr>
                <w:rFonts w:asciiTheme="minorHAnsi" w:hAnsiTheme="minorHAnsi" w:cstheme="minorHAnsi"/>
                <w:sz w:val="20"/>
                <w:szCs w:val="20"/>
              </w:rPr>
              <w:t>lokalizacji na mapie wraz z koordynatami GPS</w:t>
            </w:r>
          </w:p>
          <w:p w14:paraId="77E4668C" w14:textId="77777777" w:rsidR="00D23645" w:rsidRPr="00AE382D" w:rsidRDefault="00D23645" w:rsidP="00B33C03">
            <w:pPr>
              <w:pStyle w:val="Akapitzlist"/>
              <w:numPr>
                <w:ilvl w:val="0"/>
                <w:numId w:val="3"/>
              </w:numPr>
              <w:tabs>
                <w:tab w:val="left" w:pos="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382D">
              <w:rPr>
                <w:rFonts w:asciiTheme="minorHAnsi" w:hAnsiTheme="minorHAnsi" w:cstheme="minorHAnsi"/>
                <w:sz w:val="20"/>
                <w:szCs w:val="20"/>
              </w:rPr>
              <w:t>podglądu bieżących alarmów i statusów  pracy oprawy</w:t>
            </w:r>
          </w:p>
          <w:p w14:paraId="103EFD14" w14:textId="77777777" w:rsidR="00D23645" w:rsidRPr="002C7DC0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82D">
              <w:rPr>
                <w:rFonts w:asciiTheme="minorHAnsi" w:hAnsiTheme="minorHAnsi" w:cstheme="minorHAnsi"/>
                <w:sz w:val="20"/>
                <w:szCs w:val="20"/>
              </w:rPr>
              <w:t>Aplikacja systemu sterowania umożliwia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jąca</w:t>
            </w:r>
            <w:r w:rsidRPr="00AE382D">
              <w:rPr>
                <w:rFonts w:asciiTheme="minorHAnsi" w:hAnsiTheme="minorHAnsi" w:cstheme="minorHAnsi"/>
                <w:sz w:val="20"/>
                <w:szCs w:val="20"/>
              </w:rPr>
              <w:t xml:space="preserve"> pracę hybrydową zarówno sterując pojedynczymi oprawami jak i realizując klasyczne sterowanie liniami oświetleniowymi za pomocą zegara astronomicznego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9140" w14:textId="77777777" w:rsidR="00D23645" w:rsidRPr="00C870F7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Obligatoryjnie</w:t>
            </w:r>
          </w:p>
        </w:tc>
      </w:tr>
      <w:tr w:rsidR="00D23645" w14:paraId="4A161500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325B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11.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5D9EC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82D">
              <w:rPr>
                <w:rFonts w:asciiTheme="minorHAnsi" w:hAnsiTheme="minorHAnsi" w:cstheme="minorHAnsi"/>
                <w:sz w:val="20"/>
                <w:szCs w:val="20"/>
              </w:rPr>
              <w:t>Aplikacja systemu sterowania umożliwia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jąca</w:t>
            </w:r>
            <w:r w:rsidRPr="00AE382D">
              <w:rPr>
                <w:rFonts w:asciiTheme="minorHAnsi" w:hAnsiTheme="minorHAnsi" w:cstheme="minorHAnsi"/>
                <w:sz w:val="20"/>
                <w:szCs w:val="20"/>
              </w:rPr>
              <w:t xml:space="preserve"> korektę czasu włączania wyłączania opraw w oparciu o centralną fotokomórkę lub  pomiary oświetlenia z grupy kontrolerów indywidualnych lub fotokomórek indywidualnych dołączonych do zegarów. Korekta czasów załączania powinna realizować co najmniej 2 scenariusze – maksymalizacja oszczędności lub maksymalny komfort oświetleniowy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1F28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14:paraId="515C5DF7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882D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12.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04C1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82D">
              <w:rPr>
                <w:rFonts w:asciiTheme="minorHAnsi" w:hAnsiTheme="minorHAnsi" w:cstheme="minorHAnsi"/>
                <w:sz w:val="20"/>
                <w:szCs w:val="20"/>
              </w:rPr>
              <w:t>Dane raportowe z opraw oraz z zegarów zbierane oraz przechowywane w formacie umożliwiającym ich efektywne przeszukiwanie i udostępnianie np.: poprzez API do dalszej analityki  w oparciu o narzędzia Big 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5B38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14:paraId="2525FDEE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DB8DA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13.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6127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Pr="00AE382D">
              <w:rPr>
                <w:rFonts w:asciiTheme="minorHAnsi" w:hAnsiTheme="minorHAnsi" w:cstheme="minorHAnsi"/>
                <w:sz w:val="20"/>
                <w:szCs w:val="20"/>
              </w:rPr>
              <w:t xml:space="preserve">dostępnianie danych jak i możliwość sterowania poprzez interfejsy API (pełna dokumentacja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API</w:t>
            </w:r>
            <w:r w:rsidRPr="00AE382D">
              <w:rPr>
                <w:rFonts w:asciiTheme="minorHAnsi" w:hAnsiTheme="minorHAnsi" w:cstheme="minorHAnsi"/>
                <w:sz w:val="20"/>
                <w:szCs w:val="20"/>
              </w:rPr>
              <w:t xml:space="preserve"> musi być ogólnodostępna na stronie www), również w zakresie analityki i przeszukiwania danych raportowych z opraw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10CD4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14:paraId="1CE6B69F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4FEE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14.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62758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4D4D">
              <w:rPr>
                <w:rFonts w:asciiTheme="minorHAnsi" w:hAnsiTheme="minorHAnsi" w:cstheme="minorHAnsi"/>
                <w:sz w:val="20"/>
                <w:szCs w:val="20"/>
              </w:rPr>
              <w:t>System baz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ujący</w:t>
            </w:r>
            <w:r w:rsidRPr="00B74D4D">
              <w:rPr>
                <w:rFonts w:asciiTheme="minorHAnsi" w:hAnsiTheme="minorHAnsi" w:cstheme="minorHAnsi"/>
                <w:sz w:val="20"/>
                <w:szCs w:val="20"/>
              </w:rPr>
              <w:t xml:space="preserve"> na skalowalnej i otwartej platformie IoT pozwalając na podłączenie do niego i obsługę nie tylko opraw oświetleniowych LED, ale także dodatkowych funkcjonalności Smart City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01231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14:paraId="789A1DDD" w14:textId="77777777" w:rsidTr="00440920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BCEA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15.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43DF7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4D4D">
              <w:rPr>
                <w:rFonts w:asciiTheme="minorHAnsi" w:hAnsiTheme="minorHAnsi" w:cstheme="minorHAnsi"/>
                <w:sz w:val="20"/>
                <w:szCs w:val="20"/>
              </w:rPr>
              <w:t>Platforma a w szczególności przechowywane w całości  na terenie Unii Europejskiej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0838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14:paraId="6F736C26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991A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16.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650FC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18D6">
              <w:rPr>
                <w:rFonts w:asciiTheme="minorHAnsi" w:hAnsiTheme="minorHAnsi" w:cstheme="minorHAnsi"/>
                <w:sz w:val="20"/>
                <w:szCs w:val="20"/>
              </w:rPr>
              <w:t>Dostawca rozwiązania posiada wdrożony System Zarządzania Bezpieczeństwem Informacji potwierdzony certyfikatem ISO/IEC 27001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CBE1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14:paraId="23270F1A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DFD9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17.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04CFF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18D6">
              <w:rPr>
                <w:rFonts w:asciiTheme="minorHAnsi" w:hAnsiTheme="minorHAnsi" w:cstheme="minorHAnsi"/>
                <w:sz w:val="20"/>
                <w:szCs w:val="20"/>
              </w:rPr>
              <w:t>System poprzez otwarte interfejsy API umożliwia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jący</w:t>
            </w:r>
            <w:r w:rsidRPr="00FF18D6">
              <w:rPr>
                <w:rFonts w:asciiTheme="minorHAnsi" w:hAnsiTheme="minorHAnsi" w:cstheme="minorHAnsi"/>
                <w:sz w:val="20"/>
                <w:szCs w:val="20"/>
              </w:rPr>
              <w:t xml:space="preserve"> integracje innych inteligentnych rozwiązań IoT dla obszaru Smart City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678DA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14:paraId="76F73E89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1780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18.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14A6E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18D6">
              <w:rPr>
                <w:rFonts w:asciiTheme="minorHAnsi" w:hAnsiTheme="minorHAnsi" w:cstheme="minorHAnsi"/>
                <w:sz w:val="20"/>
                <w:szCs w:val="20"/>
              </w:rPr>
              <w:t>System gwarant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ujący</w:t>
            </w:r>
            <w:r w:rsidRPr="00FF18D6">
              <w:rPr>
                <w:rFonts w:asciiTheme="minorHAnsi" w:hAnsiTheme="minorHAnsi" w:cstheme="minorHAnsi"/>
                <w:sz w:val="20"/>
                <w:szCs w:val="20"/>
              </w:rPr>
              <w:t xml:space="preserve"> wieloletnią dostępność sieci transmisji  danych,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jak również</w:t>
            </w:r>
            <w:r w:rsidRPr="00FF18D6">
              <w:rPr>
                <w:rFonts w:asciiTheme="minorHAnsi" w:hAnsiTheme="minorHAnsi" w:cstheme="minorHAnsi"/>
                <w:sz w:val="20"/>
                <w:szCs w:val="20"/>
              </w:rPr>
              <w:t xml:space="preserve"> zdalną możliwość  zarządzania oprawą oświetleniową poprzez sieć  przez okres minimum 10 lat, bez potrzeby wymiany kontrolera oprawy i bez dodatkowych opłat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10D48" w14:textId="77777777" w:rsidR="00D23645" w:rsidRPr="000F4888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14:paraId="2026AF93" w14:textId="77777777" w:rsidTr="00440920"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F8E2" w14:textId="77777777" w:rsidR="00D23645" w:rsidRPr="003A51A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KONTROLER OPRAWY (KONTROLER ZEWNĘRZNY</w:t>
            </w:r>
          </w:p>
        </w:tc>
      </w:tr>
      <w:tr w:rsidR="00D23645" w14:paraId="5CE29A0B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A5A18" w14:textId="77777777" w:rsidR="00D23645" w:rsidRPr="00C870F7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0D54" w14:textId="77777777" w:rsidR="00D23645" w:rsidRPr="00C870F7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9527D">
              <w:rPr>
                <w:rFonts w:asciiTheme="minorHAnsi" w:hAnsiTheme="minorHAnsi" w:cstheme="minorHAnsi"/>
                <w:sz w:val="20"/>
                <w:szCs w:val="20"/>
              </w:rPr>
              <w:t>Kontroler oprawy instalowany na zewnątrz oprawy  oświetleniowej LED  na złączu Zhaga. Obudowa kontrolera o szczelności minimum IP 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3BB6" w14:textId="77777777" w:rsidR="00D23645" w:rsidRPr="00C870F7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14:paraId="42EEFA33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C8B88" w14:textId="77777777" w:rsidR="00D23645" w:rsidRPr="00C870F7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E40E" w14:textId="77777777" w:rsidR="00D23645" w:rsidRPr="00C870F7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Pr="0049527D">
              <w:rPr>
                <w:rFonts w:asciiTheme="minorHAnsi" w:hAnsiTheme="minorHAnsi" w:cstheme="minorHAnsi"/>
                <w:sz w:val="20"/>
                <w:szCs w:val="20"/>
              </w:rPr>
              <w:t xml:space="preserve">ertyfikat D4i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dla </w:t>
            </w:r>
            <w:r w:rsidRPr="0049527D">
              <w:rPr>
                <w:rFonts w:asciiTheme="minorHAnsi" w:hAnsiTheme="minorHAnsi" w:cstheme="minorHAnsi"/>
                <w:sz w:val="20"/>
                <w:szCs w:val="20"/>
              </w:rPr>
              <w:t xml:space="preserve">kontrolera Zhaga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49527D">
              <w:rPr>
                <w:rFonts w:asciiTheme="minorHAnsi" w:hAnsiTheme="minorHAnsi" w:cstheme="minorHAnsi"/>
                <w:sz w:val="20"/>
                <w:szCs w:val="20"/>
              </w:rPr>
              <w:t>gwarantujący poprawną pracę z oprawami wielu producentów w zakresie obsługi pełnej funkcjonalności systemu sterowania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6CC78" w14:textId="77777777" w:rsidR="00D23645" w:rsidRPr="00C870F7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14:paraId="3D6D8191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151DD" w14:textId="77777777" w:rsidR="00D23645" w:rsidRPr="00C870F7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E753B" w14:textId="77777777" w:rsidR="00D23645" w:rsidRPr="00C870F7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49527D">
              <w:rPr>
                <w:rFonts w:asciiTheme="minorHAnsi" w:hAnsiTheme="minorHAnsi" w:cstheme="minorHAnsi"/>
                <w:sz w:val="20"/>
                <w:szCs w:val="20"/>
              </w:rPr>
              <w:t>spółprac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49527D">
              <w:rPr>
                <w:rFonts w:asciiTheme="minorHAnsi" w:hAnsiTheme="minorHAnsi" w:cstheme="minorHAnsi"/>
                <w:sz w:val="20"/>
                <w:szCs w:val="20"/>
              </w:rPr>
              <w:t xml:space="preserve"> z zasilaczem oprawy oświetleniowej wyposażonym w interfejs DALI2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527F" w14:textId="77777777" w:rsidR="00D23645" w:rsidRPr="00C870F7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14:paraId="2BB320F3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70B1" w14:textId="77777777" w:rsidR="00D23645" w:rsidRPr="00C870F7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0080C" w14:textId="77777777" w:rsidR="00D23645" w:rsidRPr="00C870F7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49527D">
              <w:rPr>
                <w:rFonts w:asciiTheme="minorHAnsi" w:hAnsiTheme="minorHAnsi" w:cstheme="minorHAnsi"/>
                <w:sz w:val="20"/>
                <w:szCs w:val="20"/>
              </w:rPr>
              <w:t>budowany moduł komunikacyjny 4G LTE Cat M1 / NB-IoT pozwalający na dwukierunkową komunikację z systemem sterowania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94B7" w14:textId="77777777" w:rsidR="00D23645" w:rsidRPr="00C870F7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14:paraId="4BA4CB14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3D668" w14:textId="77777777" w:rsidR="00D23645" w:rsidRPr="003A51A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1C3D" w14:textId="77777777" w:rsidR="00D23645" w:rsidRPr="003A51A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9527D">
              <w:rPr>
                <w:rFonts w:asciiTheme="minorHAnsi" w:hAnsiTheme="minorHAnsi" w:cstheme="minorHAnsi"/>
                <w:sz w:val="20"/>
                <w:szCs w:val="20"/>
              </w:rPr>
              <w:t xml:space="preserve">Kontroler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49527D">
              <w:rPr>
                <w:rFonts w:asciiTheme="minorHAnsi" w:hAnsiTheme="minorHAnsi" w:cstheme="minorHAnsi"/>
                <w:sz w:val="20"/>
                <w:szCs w:val="20"/>
              </w:rPr>
              <w:t xml:space="preserve"> wlutowaną kartę SIM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91C70" w14:textId="77777777" w:rsidR="00D23645" w:rsidRPr="003A51A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:rsidDel="000E6FF9" w14:paraId="3C7288F0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A8AB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658E6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9527D">
              <w:rPr>
                <w:rFonts w:asciiTheme="minorHAnsi" w:hAnsiTheme="minorHAnsi" w:cstheme="minorHAnsi"/>
                <w:sz w:val="20"/>
                <w:szCs w:val="20"/>
              </w:rPr>
              <w:t>Kontroler umożliwia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jący</w:t>
            </w:r>
            <w:r w:rsidRPr="0049527D">
              <w:rPr>
                <w:rFonts w:asciiTheme="minorHAnsi" w:hAnsiTheme="minorHAnsi" w:cstheme="minorHAnsi"/>
                <w:sz w:val="20"/>
                <w:szCs w:val="20"/>
              </w:rPr>
              <w:t xml:space="preserve"> autonomiczną (samodzielną) pracę oprawy także przy braku komunikacji z systemem sterowania (wymagana praca w scenariuszach  autonomicznych czyli bez nadzoru po stronie systemu sterowania),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D52EA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:rsidDel="000E6FF9" w14:paraId="543044A0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464B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15C53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0F9A">
              <w:rPr>
                <w:rFonts w:asciiTheme="minorHAnsi" w:hAnsiTheme="minorHAnsi" w:cstheme="minorHAnsi"/>
                <w:sz w:val="20"/>
                <w:szCs w:val="20"/>
              </w:rPr>
              <w:t>Kontroler pozwal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ający </w:t>
            </w:r>
            <w:r w:rsidRPr="00220F9A">
              <w:rPr>
                <w:rFonts w:asciiTheme="minorHAnsi" w:hAnsiTheme="minorHAnsi" w:cstheme="minorHAnsi"/>
                <w:sz w:val="20"/>
                <w:szCs w:val="20"/>
              </w:rPr>
              <w:t>na dynamiczną zmianę strumienia świetlnego poprzez zmianę  poziomu świecenia oraz obniżanie mocy w ciągu doby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B504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:rsidDel="000E6FF9" w14:paraId="1C90935F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596B9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26EC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0F9A">
              <w:rPr>
                <w:rFonts w:asciiTheme="minorHAnsi" w:hAnsiTheme="minorHAnsi" w:cstheme="minorHAnsi"/>
                <w:sz w:val="20"/>
                <w:szCs w:val="20"/>
              </w:rPr>
              <w:t>Kontroler pozwal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ający</w:t>
            </w:r>
            <w:r w:rsidRPr="00220F9A">
              <w:rPr>
                <w:rFonts w:asciiTheme="minorHAnsi" w:hAnsiTheme="minorHAnsi" w:cstheme="minorHAnsi"/>
                <w:sz w:val="20"/>
                <w:szCs w:val="20"/>
              </w:rPr>
              <w:t xml:space="preserve"> na zdalny wybór scenariusza świecenia oraz konfigurację parametrów pracy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2545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:rsidDel="000E6FF9" w14:paraId="0EAC7F65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6C0A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7B53E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Kon</w:t>
            </w:r>
            <w:r w:rsidRPr="00220F9A">
              <w:rPr>
                <w:rFonts w:asciiTheme="minorHAnsi" w:hAnsiTheme="minorHAnsi" w:cstheme="minorHAnsi"/>
                <w:sz w:val="20"/>
                <w:szCs w:val="20"/>
              </w:rPr>
              <w:t>troler  raport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ujący</w:t>
            </w:r>
            <w:r w:rsidRPr="00220F9A">
              <w:rPr>
                <w:rFonts w:asciiTheme="minorHAnsi" w:hAnsiTheme="minorHAnsi" w:cstheme="minorHAnsi"/>
                <w:sz w:val="20"/>
                <w:szCs w:val="20"/>
              </w:rPr>
              <w:t xml:space="preserve"> dane energetyczne charakterystyczne dla danej oprawy na podstawie rzeczywistych pomiarów z konfigurowaną częstotliwością (np. co 5 minut, co 60 minut itd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DDDF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:rsidDel="000E6FF9" w14:paraId="21447576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EED5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A0A24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0F9A">
              <w:rPr>
                <w:rFonts w:asciiTheme="minorHAnsi" w:hAnsiTheme="minorHAnsi" w:cstheme="minorHAnsi"/>
                <w:sz w:val="20"/>
                <w:szCs w:val="20"/>
              </w:rPr>
              <w:t xml:space="preserve">Kontroler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posiadający</w:t>
            </w:r>
            <w:r w:rsidRPr="00220F9A">
              <w:rPr>
                <w:rFonts w:asciiTheme="minorHAnsi" w:hAnsiTheme="minorHAnsi" w:cstheme="minorHAnsi"/>
                <w:sz w:val="20"/>
                <w:szCs w:val="20"/>
              </w:rPr>
              <w:t xml:space="preserve"> zaimplementowaną funkcję przechowywania konfigurowalnych scenariuszy świecenia dla każdej  oprawy w zakresie zmian dobowych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D9BA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:rsidDel="000E6FF9" w14:paraId="1900AB9F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EEE1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B24B9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0F9A">
              <w:rPr>
                <w:rFonts w:asciiTheme="minorHAnsi" w:hAnsiTheme="minorHAnsi" w:cstheme="minorHAnsi"/>
                <w:sz w:val="20"/>
                <w:szCs w:val="20"/>
              </w:rPr>
              <w:t xml:space="preserve">Kontroler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  <w:r w:rsidRPr="00220F9A">
              <w:rPr>
                <w:rFonts w:asciiTheme="minorHAnsi" w:hAnsiTheme="minorHAnsi" w:cstheme="minorHAnsi"/>
                <w:sz w:val="20"/>
                <w:szCs w:val="20"/>
              </w:rPr>
              <w:t>posiada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jący</w:t>
            </w:r>
            <w:r w:rsidRPr="00220F9A">
              <w:rPr>
                <w:rFonts w:asciiTheme="minorHAnsi" w:hAnsiTheme="minorHAnsi" w:cstheme="minorHAnsi"/>
                <w:sz w:val="20"/>
                <w:szCs w:val="20"/>
              </w:rPr>
              <w:t xml:space="preserve"> ograniczeń co do odległości pomiędzy poszczególnymi oprawami oświetleniowymi LED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CB822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:rsidDel="000E6FF9" w14:paraId="419BD927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4C03D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FB6F5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0F9A">
              <w:rPr>
                <w:rFonts w:asciiTheme="minorHAnsi" w:hAnsiTheme="minorHAnsi" w:cstheme="minorHAnsi"/>
                <w:sz w:val="20"/>
                <w:szCs w:val="20"/>
              </w:rPr>
              <w:t xml:space="preserve">Kontroler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posiadający</w:t>
            </w:r>
            <w:r w:rsidRPr="00220F9A">
              <w:rPr>
                <w:rFonts w:asciiTheme="minorHAnsi" w:hAnsiTheme="minorHAnsi" w:cstheme="minorHAnsi"/>
                <w:sz w:val="20"/>
                <w:szCs w:val="20"/>
              </w:rPr>
              <w:t xml:space="preserve"> możliwość zdalnej bezprzewodowej aktualizacji oprogramowania bezpośrednio z systemu sterowania bez konieczności zbliżania się do kontrolera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AA3D5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:rsidDel="000E6FF9" w14:paraId="381E07BA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67E8B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5803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0F9A">
              <w:rPr>
                <w:rFonts w:asciiTheme="minorHAnsi" w:hAnsiTheme="minorHAnsi" w:cstheme="minorHAnsi"/>
                <w:sz w:val="20"/>
                <w:szCs w:val="20"/>
              </w:rPr>
              <w:t xml:space="preserve">Kontroler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w zakresie</w:t>
            </w:r>
            <w:r w:rsidRPr="00220F9A">
              <w:rPr>
                <w:rFonts w:asciiTheme="minorHAnsi" w:hAnsiTheme="minorHAnsi" w:cstheme="minorHAnsi"/>
                <w:sz w:val="20"/>
                <w:szCs w:val="20"/>
              </w:rPr>
              <w:t xml:space="preserve">  pracy w temperatur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20F9A">
              <w:rPr>
                <w:rFonts w:asciiTheme="minorHAnsi" w:hAnsiTheme="minorHAnsi" w:cstheme="minorHAnsi"/>
                <w:sz w:val="20"/>
                <w:szCs w:val="20"/>
              </w:rPr>
              <w:t xml:space="preserve"> -30˚C do +70˚C oraz być odporny na promieniowanie UV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49CC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  <w:tr w:rsidR="00D23645" w:rsidDel="000E6FF9" w14:paraId="4480060F" w14:textId="77777777" w:rsidTr="004409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B44B5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7C14C" w14:textId="77777777" w:rsidR="00D23645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0F9A">
              <w:rPr>
                <w:rFonts w:asciiTheme="minorHAnsi" w:hAnsiTheme="minorHAnsi" w:cstheme="minorHAnsi"/>
                <w:sz w:val="20"/>
                <w:szCs w:val="20"/>
              </w:rPr>
              <w:t>Kontroler musi posiadać certyfikat CE oraz spełniać minimum normy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282F7008" w14:textId="77777777" w:rsidR="00D23645" w:rsidRPr="00220F9A" w:rsidRDefault="00D23645" w:rsidP="00B33C0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20F9A">
              <w:rPr>
                <w:rFonts w:asciiTheme="minorHAnsi" w:hAnsiTheme="minorHAnsi" w:cstheme="minorHAnsi"/>
                <w:sz w:val="20"/>
                <w:szCs w:val="20"/>
              </w:rPr>
              <w:t>EMC: EN 55032/55024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równoważną</w:t>
            </w:r>
          </w:p>
          <w:p w14:paraId="3EE99A47" w14:textId="77777777" w:rsidR="00D23645" w:rsidRPr="00220F9A" w:rsidRDefault="00D23645" w:rsidP="00B33C0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20F9A">
              <w:rPr>
                <w:rFonts w:asciiTheme="minorHAnsi" w:hAnsiTheme="minorHAnsi" w:cstheme="minorHAnsi"/>
                <w:sz w:val="20"/>
                <w:szCs w:val="20"/>
              </w:rPr>
              <w:t>Odporność na przepięcia: IEC 61000-4-5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równoważną</w:t>
            </w:r>
          </w:p>
          <w:p w14:paraId="22D0788D" w14:textId="77777777" w:rsidR="00D23645" w:rsidRPr="00220F9A" w:rsidDel="000E6FF9" w:rsidRDefault="00D23645" w:rsidP="00B33C0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20F9A">
              <w:rPr>
                <w:rFonts w:asciiTheme="minorHAnsi" w:hAnsiTheme="minorHAnsi" w:cstheme="minorHAnsi"/>
                <w:sz w:val="20"/>
                <w:szCs w:val="20"/>
              </w:rPr>
              <w:t>RF: PLMN11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7C22" w14:textId="77777777" w:rsidR="00D23645" w:rsidRPr="00C870F7" w:rsidDel="000E6FF9" w:rsidRDefault="00D23645" w:rsidP="00B33C03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4888">
              <w:rPr>
                <w:rFonts w:asciiTheme="minorHAnsi" w:hAnsiTheme="minorHAnsi" w:cstheme="minorHAnsi"/>
                <w:sz w:val="20"/>
                <w:szCs w:val="20"/>
              </w:rPr>
              <w:t>Obligatoryjnie</w:t>
            </w:r>
          </w:p>
        </w:tc>
      </w:tr>
    </w:tbl>
    <w:p w14:paraId="7E7541E4" w14:textId="77777777" w:rsidR="00D23645" w:rsidRPr="00C870F7" w:rsidRDefault="00D23645" w:rsidP="00D23645">
      <w:pPr>
        <w:pStyle w:val="Akapitzlist"/>
        <w:ind w:left="1440"/>
        <w:rPr>
          <w:b/>
          <w:bCs/>
        </w:rPr>
      </w:pPr>
    </w:p>
    <w:p w14:paraId="46C7D81F" w14:textId="77777777" w:rsidR="00D23645" w:rsidRDefault="00D23645"/>
    <w:sectPr w:rsidR="00D23645" w:rsidSect="005B3B01">
      <w:headerReference w:type="default" r:id="rId10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517CC6" w14:textId="77777777" w:rsidR="001127EE" w:rsidRDefault="001127EE" w:rsidP="005B3B01">
      <w:r>
        <w:separator/>
      </w:r>
    </w:p>
  </w:endnote>
  <w:endnote w:type="continuationSeparator" w:id="0">
    <w:p w14:paraId="3EA4FDF9" w14:textId="77777777" w:rsidR="001127EE" w:rsidRDefault="001127EE" w:rsidP="005B3B01">
      <w:r>
        <w:continuationSeparator/>
      </w:r>
    </w:p>
  </w:endnote>
  <w:endnote w:type="continuationNotice" w:id="1">
    <w:p w14:paraId="31FAA419" w14:textId="77777777" w:rsidR="001127EE" w:rsidRDefault="001127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3D7A3F" w14:textId="77777777" w:rsidR="001127EE" w:rsidRDefault="001127EE" w:rsidP="005B3B01">
      <w:r>
        <w:separator/>
      </w:r>
    </w:p>
  </w:footnote>
  <w:footnote w:type="continuationSeparator" w:id="0">
    <w:p w14:paraId="79A3139D" w14:textId="77777777" w:rsidR="001127EE" w:rsidRDefault="001127EE" w:rsidP="005B3B01">
      <w:r>
        <w:continuationSeparator/>
      </w:r>
    </w:p>
  </w:footnote>
  <w:footnote w:type="continuationNotice" w:id="1">
    <w:p w14:paraId="74006827" w14:textId="77777777" w:rsidR="001127EE" w:rsidRDefault="001127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DA747" w14:textId="2866957A" w:rsidR="005B3B01" w:rsidRDefault="005B3B01">
    <w:pPr>
      <w:pStyle w:val="Nagwek"/>
    </w:pPr>
    <w:r>
      <w:tab/>
    </w:r>
    <w:r w:rsidRPr="000550D7">
      <w:rPr>
        <w:rFonts w:ascii="Times New Roman" w:hAnsi="Times New Roman"/>
        <w:b/>
        <w:bCs/>
        <w:noProof/>
        <w:sz w:val="22"/>
      </w:rPr>
      <w:drawing>
        <wp:inline distT="0" distB="0" distL="0" distR="0" wp14:anchorId="028130BB" wp14:editId="31372D62">
          <wp:extent cx="2164080" cy="682625"/>
          <wp:effectExtent l="0" t="0" r="7620" b="3175"/>
          <wp:docPr id="9596331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F29135" w14:textId="77777777" w:rsidR="005B3B01" w:rsidRDefault="005B3B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85465"/>
    <w:multiLevelType w:val="hybridMultilevel"/>
    <w:tmpl w:val="5EAC467C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39739E"/>
    <w:multiLevelType w:val="hybridMultilevel"/>
    <w:tmpl w:val="6B8AFB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956FE"/>
    <w:multiLevelType w:val="hybridMultilevel"/>
    <w:tmpl w:val="4F6076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A525D"/>
    <w:multiLevelType w:val="hybridMultilevel"/>
    <w:tmpl w:val="B596A81A"/>
    <w:lvl w:ilvl="0" w:tplc="04150017">
      <w:start w:val="1"/>
      <w:numFmt w:val="lowerLetter"/>
      <w:lvlText w:val="%1)"/>
      <w:lvlJc w:val="left"/>
      <w:pPr>
        <w:ind w:left="1932" w:hanging="360"/>
      </w:pPr>
    </w:lvl>
    <w:lvl w:ilvl="1" w:tplc="04150019" w:tentative="1">
      <w:start w:val="1"/>
      <w:numFmt w:val="lowerLetter"/>
      <w:lvlText w:val="%2."/>
      <w:lvlJc w:val="left"/>
      <w:pPr>
        <w:ind w:left="2652" w:hanging="360"/>
      </w:pPr>
    </w:lvl>
    <w:lvl w:ilvl="2" w:tplc="0415001B" w:tentative="1">
      <w:start w:val="1"/>
      <w:numFmt w:val="lowerRoman"/>
      <w:lvlText w:val="%3."/>
      <w:lvlJc w:val="right"/>
      <w:pPr>
        <w:ind w:left="3372" w:hanging="180"/>
      </w:pPr>
    </w:lvl>
    <w:lvl w:ilvl="3" w:tplc="0415000F" w:tentative="1">
      <w:start w:val="1"/>
      <w:numFmt w:val="decimal"/>
      <w:lvlText w:val="%4."/>
      <w:lvlJc w:val="left"/>
      <w:pPr>
        <w:ind w:left="4092" w:hanging="360"/>
      </w:pPr>
    </w:lvl>
    <w:lvl w:ilvl="4" w:tplc="04150019" w:tentative="1">
      <w:start w:val="1"/>
      <w:numFmt w:val="lowerLetter"/>
      <w:lvlText w:val="%5."/>
      <w:lvlJc w:val="left"/>
      <w:pPr>
        <w:ind w:left="4812" w:hanging="360"/>
      </w:pPr>
    </w:lvl>
    <w:lvl w:ilvl="5" w:tplc="0415001B" w:tentative="1">
      <w:start w:val="1"/>
      <w:numFmt w:val="lowerRoman"/>
      <w:lvlText w:val="%6."/>
      <w:lvlJc w:val="right"/>
      <w:pPr>
        <w:ind w:left="5532" w:hanging="180"/>
      </w:pPr>
    </w:lvl>
    <w:lvl w:ilvl="6" w:tplc="0415000F" w:tentative="1">
      <w:start w:val="1"/>
      <w:numFmt w:val="decimal"/>
      <w:lvlText w:val="%7."/>
      <w:lvlJc w:val="left"/>
      <w:pPr>
        <w:ind w:left="6252" w:hanging="360"/>
      </w:pPr>
    </w:lvl>
    <w:lvl w:ilvl="7" w:tplc="04150019" w:tentative="1">
      <w:start w:val="1"/>
      <w:numFmt w:val="lowerLetter"/>
      <w:lvlText w:val="%8."/>
      <w:lvlJc w:val="left"/>
      <w:pPr>
        <w:ind w:left="6972" w:hanging="360"/>
      </w:pPr>
    </w:lvl>
    <w:lvl w:ilvl="8" w:tplc="0415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4" w15:restartNumberingAfterBreak="0">
    <w:nsid w:val="5E7565FB"/>
    <w:multiLevelType w:val="multilevel"/>
    <w:tmpl w:val="03644E06"/>
    <w:lvl w:ilvl="0">
      <w:start w:val="1"/>
      <w:numFmt w:val="lowerLetter"/>
      <w:lvlText w:val="%1)"/>
      <w:lvlJc w:val="left"/>
      <w:pPr>
        <w:ind w:left="1920" w:hanging="360"/>
      </w:pPr>
    </w:lvl>
    <w:lvl w:ilvl="1">
      <w:start w:val="1"/>
      <w:numFmt w:val="lowerLetter"/>
      <w:lvlText w:val="%2."/>
      <w:lvlJc w:val="left"/>
      <w:pPr>
        <w:ind w:left="2640" w:hanging="360"/>
      </w:pPr>
    </w:lvl>
    <w:lvl w:ilvl="2">
      <w:start w:val="1"/>
      <w:numFmt w:val="lowerRoman"/>
      <w:lvlText w:val="%3."/>
      <w:lvlJc w:val="right"/>
      <w:pPr>
        <w:ind w:left="3360" w:hanging="180"/>
      </w:pPr>
    </w:lvl>
    <w:lvl w:ilvl="3">
      <w:start w:val="1"/>
      <w:numFmt w:val="decimal"/>
      <w:lvlText w:val="%4."/>
      <w:lvlJc w:val="left"/>
      <w:pPr>
        <w:ind w:left="4080" w:hanging="360"/>
      </w:pPr>
    </w:lvl>
    <w:lvl w:ilvl="4">
      <w:start w:val="1"/>
      <w:numFmt w:val="lowerLetter"/>
      <w:lvlText w:val="%5."/>
      <w:lvlJc w:val="left"/>
      <w:pPr>
        <w:ind w:left="4800" w:hanging="360"/>
      </w:pPr>
      <w:rPr>
        <w:color w:val="000000" w:themeColor="text1"/>
      </w:rPr>
    </w:lvl>
    <w:lvl w:ilvl="5">
      <w:start w:val="1"/>
      <w:numFmt w:val="lowerRoman"/>
      <w:lvlText w:val="%6."/>
      <w:lvlJc w:val="right"/>
      <w:pPr>
        <w:ind w:left="5520" w:hanging="180"/>
      </w:pPr>
    </w:lvl>
    <w:lvl w:ilvl="6">
      <w:start w:val="1"/>
      <w:numFmt w:val="decimal"/>
      <w:lvlText w:val="%7."/>
      <w:lvlJc w:val="left"/>
      <w:pPr>
        <w:ind w:left="6240" w:hanging="360"/>
      </w:pPr>
    </w:lvl>
    <w:lvl w:ilvl="7">
      <w:start w:val="1"/>
      <w:numFmt w:val="lowerLetter"/>
      <w:lvlText w:val="%8."/>
      <w:lvlJc w:val="left"/>
      <w:pPr>
        <w:ind w:left="6960" w:hanging="360"/>
      </w:pPr>
    </w:lvl>
    <w:lvl w:ilvl="8">
      <w:start w:val="1"/>
      <w:numFmt w:val="lowerRoman"/>
      <w:lvlText w:val="%9."/>
      <w:lvlJc w:val="right"/>
      <w:pPr>
        <w:ind w:left="7680" w:hanging="180"/>
      </w:pPr>
    </w:lvl>
  </w:abstractNum>
  <w:num w:numId="1" w16cid:durableId="312023688">
    <w:abstractNumId w:val="0"/>
  </w:num>
  <w:num w:numId="2" w16cid:durableId="1593077751">
    <w:abstractNumId w:val="4"/>
  </w:num>
  <w:num w:numId="3" w16cid:durableId="2059619004">
    <w:abstractNumId w:val="3"/>
  </w:num>
  <w:num w:numId="4" w16cid:durableId="941717910">
    <w:abstractNumId w:val="2"/>
  </w:num>
  <w:num w:numId="5" w16cid:durableId="110756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B01"/>
    <w:rsid w:val="0009534B"/>
    <w:rsid w:val="000D4509"/>
    <w:rsid w:val="000E6FF9"/>
    <w:rsid w:val="0010745F"/>
    <w:rsid w:val="001127EE"/>
    <w:rsid w:val="00164928"/>
    <w:rsid w:val="0016756F"/>
    <w:rsid w:val="001A6D95"/>
    <w:rsid w:val="001C0755"/>
    <w:rsid w:val="00202E49"/>
    <w:rsid w:val="00205C1B"/>
    <w:rsid w:val="002244DD"/>
    <w:rsid w:val="002B786D"/>
    <w:rsid w:val="002C7DC0"/>
    <w:rsid w:val="0030324A"/>
    <w:rsid w:val="00312945"/>
    <w:rsid w:val="003752FB"/>
    <w:rsid w:val="003D304C"/>
    <w:rsid w:val="0042565C"/>
    <w:rsid w:val="00440920"/>
    <w:rsid w:val="005B3B01"/>
    <w:rsid w:val="005C13D8"/>
    <w:rsid w:val="006F5AFD"/>
    <w:rsid w:val="0070655F"/>
    <w:rsid w:val="00725999"/>
    <w:rsid w:val="007A1C36"/>
    <w:rsid w:val="007B4C27"/>
    <w:rsid w:val="007B5BA3"/>
    <w:rsid w:val="007F1C19"/>
    <w:rsid w:val="00847885"/>
    <w:rsid w:val="008633C2"/>
    <w:rsid w:val="008F0B85"/>
    <w:rsid w:val="00917F66"/>
    <w:rsid w:val="00935B27"/>
    <w:rsid w:val="00974061"/>
    <w:rsid w:val="00A721ED"/>
    <w:rsid w:val="00B266B6"/>
    <w:rsid w:val="00B423C1"/>
    <w:rsid w:val="00B55922"/>
    <w:rsid w:val="00B66C60"/>
    <w:rsid w:val="00B904EE"/>
    <w:rsid w:val="00C26AFD"/>
    <w:rsid w:val="00C5570B"/>
    <w:rsid w:val="00C63A3B"/>
    <w:rsid w:val="00CA6566"/>
    <w:rsid w:val="00CB4E03"/>
    <w:rsid w:val="00D1499F"/>
    <w:rsid w:val="00D23645"/>
    <w:rsid w:val="00D45BD8"/>
    <w:rsid w:val="00D90333"/>
    <w:rsid w:val="00DE32A2"/>
    <w:rsid w:val="00E0053C"/>
    <w:rsid w:val="00E62304"/>
    <w:rsid w:val="00F27621"/>
    <w:rsid w:val="00F34F69"/>
    <w:rsid w:val="00F77101"/>
    <w:rsid w:val="00FA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1E801E"/>
  <w15:chartTrackingRefBased/>
  <w15:docId w15:val="{B5526B2E-A512-44D5-925A-8982A2FE2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B01"/>
    <w:pPr>
      <w:spacing w:after="0" w:line="240" w:lineRule="auto"/>
    </w:pPr>
    <w:rPr>
      <w:rFonts w:ascii="Arial" w:eastAsia="Calibri" w:hAnsi="Arial" w:cs="Times New Roman"/>
      <w:kern w:val="0"/>
      <w:sz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3B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3B01"/>
    <w:rPr>
      <w:rFonts w:ascii="Arial" w:eastAsia="Calibri" w:hAnsi="Arial" w:cs="Times New Roman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B3B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3B01"/>
    <w:rPr>
      <w:rFonts w:ascii="Arial" w:eastAsia="Calibri" w:hAnsi="Arial" w:cs="Times New Roman"/>
      <w:kern w:val="0"/>
      <w:sz w:val="24"/>
      <w14:ligatures w14:val="none"/>
    </w:rPr>
  </w:style>
  <w:style w:type="paragraph" w:styleId="Tekstpodstawowy">
    <w:name w:val="Body Text"/>
    <w:basedOn w:val="Normalny"/>
    <w:link w:val="TekstpodstawowyZnak1"/>
    <w:rsid w:val="005B3B01"/>
    <w:pPr>
      <w:suppressAutoHyphens/>
      <w:spacing w:line="360" w:lineRule="auto"/>
      <w:jc w:val="both"/>
    </w:pPr>
    <w:rPr>
      <w:rFonts w:eastAsia="Times New Roman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5B3B01"/>
    <w:rPr>
      <w:rFonts w:ascii="Arial" w:eastAsia="Calibri" w:hAnsi="Arial" w:cs="Times New Roman"/>
      <w:kern w:val="0"/>
      <w:sz w:val="24"/>
      <w14:ligatures w14:val="none"/>
    </w:rPr>
  </w:style>
  <w:style w:type="character" w:customStyle="1" w:styleId="TekstpodstawowyZnak1">
    <w:name w:val="Tekst podstawowy Znak1"/>
    <w:basedOn w:val="Domylnaczcionkaakapitu"/>
    <w:link w:val="Tekstpodstawowy"/>
    <w:rsid w:val="005B3B01"/>
    <w:rPr>
      <w:rFonts w:ascii="Arial" w:eastAsia="Times New Roman" w:hAnsi="Arial" w:cs="Arial"/>
      <w:b/>
      <w:bCs/>
      <w:kern w:val="0"/>
      <w:sz w:val="20"/>
      <w:szCs w:val="20"/>
      <w:lang w:eastAsia="ar-SA"/>
      <w14:ligatures w14:val="none"/>
    </w:rPr>
  </w:style>
  <w:style w:type="paragraph" w:styleId="Poprawka">
    <w:name w:val="Revision"/>
    <w:hidden/>
    <w:uiPriority w:val="99"/>
    <w:semiHidden/>
    <w:rsid w:val="000E6FF9"/>
    <w:pPr>
      <w:spacing w:after="0" w:line="240" w:lineRule="auto"/>
    </w:pPr>
    <w:rPr>
      <w:rFonts w:ascii="Arial" w:eastAsia="Calibri" w:hAnsi="Arial" w:cs="Times New Roman"/>
      <w:kern w:val="0"/>
      <w:sz w:val="24"/>
      <w14:ligatures w14:val="none"/>
    </w:rPr>
  </w:style>
  <w:style w:type="paragraph" w:styleId="Akapitzlist">
    <w:name w:val="List Paragraph"/>
    <w:basedOn w:val="Normalny"/>
    <w:uiPriority w:val="34"/>
    <w:qFormat/>
    <w:rsid w:val="00D23645"/>
    <w:pPr>
      <w:ind w:left="720"/>
      <w:contextualSpacing/>
    </w:pPr>
  </w:style>
  <w:style w:type="character" w:customStyle="1" w:styleId="Inne">
    <w:name w:val="Inne_"/>
    <w:basedOn w:val="Domylnaczcionkaakapitu"/>
    <w:link w:val="Inne0"/>
    <w:qFormat/>
    <w:rsid w:val="00440920"/>
    <w:rPr>
      <w:rFonts w:ascii="Arial" w:eastAsia="Arial" w:hAnsi="Arial" w:cs="Arial"/>
      <w:szCs w:val="20"/>
      <w:shd w:val="clear" w:color="auto" w:fill="FFFFFF"/>
    </w:rPr>
  </w:style>
  <w:style w:type="paragraph" w:customStyle="1" w:styleId="Inne0">
    <w:name w:val="Inne"/>
    <w:basedOn w:val="Normalny"/>
    <w:link w:val="Inne"/>
    <w:qFormat/>
    <w:rsid w:val="00440920"/>
    <w:pPr>
      <w:widowControl w:val="0"/>
      <w:shd w:val="clear" w:color="auto" w:fill="FFFFFF"/>
      <w:spacing w:line="312" w:lineRule="auto"/>
    </w:pPr>
    <w:rPr>
      <w:rFonts w:eastAsia="Arial" w:cs="Arial"/>
      <w:kern w:val="2"/>
      <w:sz w:val="22"/>
      <w:szCs w:val="2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04A90687D132459FF4986A1A704E5A" ma:contentTypeVersion="15" ma:contentTypeDescription="Crear nuevo documento." ma:contentTypeScope="" ma:versionID="7dc3aacaa7d7ccdf7b21fba744e19be2">
  <xsd:schema xmlns:xsd="http://www.w3.org/2001/XMLSchema" xmlns:xs="http://www.w3.org/2001/XMLSchema" xmlns:p="http://schemas.microsoft.com/office/2006/metadata/properties" xmlns:ns2="8e154790-7386-4ce3-89df-7c9f5d77d905" xmlns:ns3="ebd95f6a-fe55-4339-9cc5-0c023068e3f3" targetNamespace="http://schemas.microsoft.com/office/2006/metadata/properties" ma:root="true" ma:fieldsID="e14174fa44e260941740d3ab53fd3b3a" ns2:_="" ns3:_="">
    <xsd:import namespace="8e154790-7386-4ce3-89df-7c9f5d77d905"/>
    <xsd:import namespace="ebd95f6a-fe55-4339-9cc5-0c023068e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54790-7386-4ce3-89df-7c9f5d77d9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6138e63d-4057-46ea-8245-6183b0dd42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d95f6a-fe55-4339-9cc5-0c023068e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8f9dc55-5feb-4f0c-a482-455f063e6993}" ma:internalName="TaxCatchAll" ma:showField="CatchAllData" ma:web="ebd95f6a-fe55-4339-9cc5-0c023068e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54790-7386-4ce3-89df-7c9f5d77d905">
      <Terms xmlns="http://schemas.microsoft.com/office/infopath/2007/PartnerControls"/>
    </lcf76f155ced4ddcb4097134ff3c332f>
    <TaxCatchAll xmlns="ebd95f6a-fe55-4339-9cc5-0c023068e3f3" xsi:nil="true"/>
  </documentManagement>
</p:properties>
</file>

<file path=customXml/itemProps1.xml><?xml version="1.0" encoding="utf-8"?>
<ds:datastoreItem xmlns:ds="http://schemas.openxmlformats.org/officeDocument/2006/customXml" ds:itemID="{77C2D969-85C9-4381-8356-D18FAD507A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63423E-FC99-4374-B86D-A25D94924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54790-7386-4ce3-89df-7c9f5d77d905"/>
    <ds:schemaRef ds:uri="ebd95f6a-fe55-4339-9cc5-0c023068e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FE564B-70DF-4298-9A78-DA1759E9F9E1}">
  <ds:schemaRefs>
    <ds:schemaRef ds:uri="http://schemas.microsoft.com/office/2006/metadata/properties"/>
    <ds:schemaRef ds:uri="http://schemas.microsoft.com/office/infopath/2007/PartnerControls"/>
    <ds:schemaRef ds:uri="8e154790-7386-4ce3-89df-7c9f5d77d905"/>
    <ds:schemaRef ds:uri="ebd95f6a-fe55-4339-9cc5-0c023068e3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1386</Words>
  <Characters>8320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PRO-IN-TECH FIRMA</dc:creator>
  <cp:keywords/>
  <dc:description/>
  <cp:lastModifiedBy>PRO-IN-TECH FIRMA</cp:lastModifiedBy>
  <cp:revision>6</cp:revision>
  <dcterms:created xsi:type="dcterms:W3CDTF">2024-08-30T09:14:00Z</dcterms:created>
  <dcterms:modified xsi:type="dcterms:W3CDTF">2024-08-31T05:37:00Z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0x0101004404A90687D132459FF4986A1A704E5A</vt:lpwstr>
  </property>
  <property fmtid="{D5CDD505-2E9C-101B-9397-08002B2CF9AE}" pid="3" name="MediaServiceImageTags">
    <vt:lpwstr/>
  </property>
</Properties>
</file>